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B04" w:rsidRPr="003C74D6" w:rsidRDefault="00A11705" w:rsidP="003C74D6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bookmarkStart w:id="0" w:name="_GoBack"/>
      <w:r w:rsidRPr="003C74D6">
        <w:rPr>
          <w:rFonts w:ascii="Noor_Badr" w:hAnsi="Noor_Badr" w:cs="Noor_Badr"/>
          <w:sz w:val="32"/>
          <w:szCs w:val="32"/>
          <w:rtl/>
          <w:lang w:bidi="fa-IR"/>
        </w:rPr>
        <w:t>خارج اصول-جلسه بیست و یکم-دوشنبه 30/ 7/ 97</w:t>
      </w:r>
    </w:p>
    <w:p w:rsidR="00A11705" w:rsidRPr="003C74D6" w:rsidRDefault="00A11705" w:rsidP="003C74D6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C74D6">
        <w:rPr>
          <w:rFonts w:ascii="Noor_Badr" w:hAnsi="Noor_Badr" w:cs="Noor_Badr"/>
          <w:sz w:val="32"/>
          <w:szCs w:val="32"/>
          <w:rtl/>
          <w:lang w:bidi="fa-IR"/>
        </w:rPr>
        <w:t>حدیث-خطبه وسیله</w:t>
      </w:r>
    </w:p>
    <w:p w:rsidR="00A11705" w:rsidRPr="003C74D6" w:rsidRDefault="00A11705" w:rsidP="003C74D6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C74D6">
        <w:rPr>
          <w:rFonts w:ascii="Noor_Badr" w:hAnsi="Noor_Badr" w:cs="Noor_Badr"/>
          <w:sz w:val="32"/>
          <w:szCs w:val="32"/>
          <w:rtl/>
          <w:lang w:bidi="fa-IR"/>
        </w:rPr>
        <w:t>إن قيل كان فعلى تأويل أزلية الوجود و إن قيل لم يزل فعلى تأويل نفي العدم فسبحانه و تعالى عن قول من عبد سواه و اتخذ إلها غيره علوا كبيرا</w:t>
      </w:r>
    </w:p>
    <w:p w:rsidR="00A11705" w:rsidRPr="003C74D6" w:rsidRDefault="003B637D" w:rsidP="003C74D6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C74D6">
        <w:rPr>
          <w:rFonts w:ascii="Noor_Badr" w:hAnsi="Noor_Badr" w:cs="Noor_Badr"/>
          <w:sz w:val="32"/>
          <w:szCs w:val="32"/>
          <w:rtl/>
          <w:lang w:bidi="fa-IR"/>
        </w:rPr>
        <w:t>استعمال "کان" برای خداوند، ظاهر</w:t>
      </w:r>
      <w:r w:rsidR="00AC6A32" w:rsidRPr="003C74D6">
        <w:rPr>
          <w:rFonts w:ascii="Noor_Badr" w:hAnsi="Noor_Badr" w:cs="Noor_Badr"/>
          <w:sz w:val="32"/>
          <w:szCs w:val="32"/>
          <w:rtl/>
          <w:lang w:bidi="fa-IR"/>
        </w:rPr>
        <w:t>ش منظور نیست بلکه منظور ازلی بودن وجود است و "لم یزل" نیز منظور ابدی بودن و نفی عدم از وجود است.</w:t>
      </w:r>
    </w:p>
    <w:p w:rsidR="00AC6A32" w:rsidRPr="003C74D6" w:rsidRDefault="00AC6A32" w:rsidP="003C74D6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C74D6">
        <w:rPr>
          <w:rFonts w:ascii="Noor_Badr" w:hAnsi="Noor_Badr" w:cs="Noor_Badr"/>
          <w:sz w:val="32"/>
          <w:szCs w:val="32"/>
          <w:rtl/>
          <w:lang w:bidi="fa-IR"/>
        </w:rPr>
        <w:t>*******</w:t>
      </w:r>
    </w:p>
    <w:p w:rsidR="00AC6A32" w:rsidRPr="003C74D6" w:rsidRDefault="003B637D" w:rsidP="003C74D6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C74D6">
        <w:rPr>
          <w:rFonts w:ascii="Noor_Badr" w:hAnsi="Noor_Badr" w:cs="Noor_Badr"/>
          <w:sz w:val="32"/>
          <w:szCs w:val="32"/>
          <w:rtl/>
          <w:lang w:bidi="fa-IR"/>
        </w:rPr>
        <w:t>تلخص مما ذکرنا: إ</w:t>
      </w:r>
      <w:r w:rsidR="00682E46" w:rsidRPr="003C74D6">
        <w:rPr>
          <w:rFonts w:ascii="Noor_Badr" w:hAnsi="Noor_Badr" w:cs="Noor_Badr"/>
          <w:sz w:val="32"/>
          <w:szCs w:val="32"/>
          <w:rtl/>
          <w:lang w:bidi="fa-IR"/>
        </w:rPr>
        <w:t>ن</w:t>
      </w:r>
      <w:r w:rsidRPr="003C74D6">
        <w:rPr>
          <w:rFonts w:ascii="Noor_Badr" w:hAnsi="Noor_Badr" w:cs="Noor_Badr"/>
          <w:sz w:val="32"/>
          <w:szCs w:val="32"/>
          <w:rtl/>
          <w:lang w:bidi="fa-IR"/>
        </w:rPr>
        <w:t>ّ</w:t>
      </w:r>
      <w:r w:rsidR="00682E46" w:rsidRPr="003C74D6">
        <w:rPr>
          <w:rFonts w:ascii="Noor_Badr" w:hAnsi="Noor_Badr" w:cs="Noor_Badr"/>
          <w:sz w:val="32"/>
          <w:szCs w:val="32"/>
          <w:rtl/>
          <w:lang w:bidi="fa-IR"/>
        </w:rPr>
        <w:t xml:space="preserve"> ا</w:t>
      </w:r>
      <w:r w:rsidRPr="003C74D6">
        <w:rPr>
          <w:rFonts w:ascii="Noor_Badr" w:hAnsi="Noor_Badr" w:cs="Noor_Badr"/>
          <w:sz w:val="32"/>
          <w:szCs w:val="32"/>
          <w:rtl/>
          <w:lang w:bidi="fa-IR"/>
        </w:rPr>
        <w:t>لقول بجواز البدار مع فرض عدم الإ</w:t>
      </w:r>
      <w:r w:rsidR="00682E46" w:rsidRPr="003C74D6">
        <w:rPr>
          <w:rFonts w:ascii="Noor_Badr" w:hAnsi="Noor_Badr" w:cs="Noor_Badr"/>
          <w:sz w:val="32"/>
          <w:szCs w:val="32"/>
          <w:rtl/>
          <w:lang w:bidi="fa-IR"/>
        </w:rPr>
        <w:t>جزاء، قول</w:t>
      </w:r>
      <w:r w:rsidRPr="003C74D6">
        <w:rPr>
          <w:rFonts w:ascii="Noor_Badr" w:hAnsi="Noor_Badr" w:cs="Noor_Badr"/>
          <w:sz w:val="32"/>
          <w:szCs w:val="32"/>
          <w:rtl/>
          <w:lang w:bidi="fa-IR"/>
        </w:rPr>
        <w:t>ٌ بالإجزاء و عدم الإ</w:t>
      </w:r>
      <w:r w:rsidR="00682E46" w:rsidRPr="003C74D6">
        <w:rPr>
          <w:rFonts w:ascii="Noor_Badr" w:hAnsi="Noor_Badr" w:cs="Noor_Badr"/>
          <w:sz w:val="32"/>
          <w:szCs w:val="32"/>
          <w:rtl/>
          <w:lang w:bidi="fa-IR"/>
        </w:rPr>
        <w:t>جزاء</w:t>
      </w:r>
      <w:r w:rsidR="00C87028" w:rsidRPr="003C74D6">
        <w:rPr>
          <w:rFonts w:ascii="Noor_Badr" w:hAnsi="Noor_Badr" w:cs="Noor_Badr"/>
          <w:sz w:val="32"/>
          <w:szCs w:val="32"/>
          <w:rtl/>
          <w:lang w:bidi="fa-IR"/>
        </w:rPr>
        <w:t>.</w:t>
      </w:r>
    </w:p>
    <w:p w:rsidR="007E1072" w:rsidRPr="003C74D6" w:rsidRDefault="00A74654" w:rsidP="003C74D6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C74D6">
        <w:rPr>
          <w:rFonts w:ascii="Noor_Badr" w:hAnsi="Noor_Badr" w:cs="Noor_Badr"/>
          <w:sz w:val="32"/>
          <w:szCs w:val="32"/>
          <w:rtl/>
          <w:lang w:bidi="fa-IR"/>
        </w:rPr>
        <w:t>آخوند در مقام ثبوت در موردی که تدارک ممکن است و واجب است، فرمود بدار جایز است مطلقا(چه امکان تدارک در وقت باشد چه در خارج وقت)</w:t>
      </w:r>
    </w:p>
    <w:p w:rsidR="00A74654" w:rsidRPr="003C74D6" w:rsidRDefault="007E1072" w:rsidP="003C74D6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C74D6">
        <w:rPr>
          <w:rFonts w:ascii="Noor_Badr" w:hAnsi="Noor_Badr" w:cs="Noor_Badr"/>
          <w:sz w:val="32"/>
          <w:szCs w:val="32"/>
          <w:rtl/>
          <w:lang w:bidi="fa-IR"/>
        </w:rPr>
        <w:t xml:space="preserve">عرض شد </w:t>
      </w:r>
      <w:r w:rsidR="00A74654" w:rsidRPr="003C74D6">
        <w:rPr>
          <w:rFonts w:ascii="Noor_Badr" w:hAnsi="Noor_Badr" w:cs="Noor_Badr"/>
          <w:sz w:val="32"/>
          <w:szCs w:val="32"/>
          <w:rtl/>
          <w:lang w:bidi="fa-IR"/>
        </w:rPr>
        <w:t>این مستلزم اجتماع نقیضین است زیرا جواز بدار یعنی نماز با تیمم در اول وقت مجزی است و از طرفی اگر آب پیدا شد باید اعاده یا قضا کنیم و این یعنی نماز اولی مجزی نیست.</w:t>
      </w:r>
    </w:p>
    <w:p w:rsidR="00780E7A" w:rsidRPr="003C74D6" w:rsidRDefault="00780E7A" w:rsidP="003C74D6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C74D6">
        <w:rPr>
          <w:rFonts w:ascii="Noor_Badr" w:hAnsi="Noor_Badr" w:cs="Noor_Badr"/>
          <w:sz w:val="32"/>
          <w:szCs w:val="32"/>
          <w:rtl/>
          <w:lang w:bidi="fa-IR"/>
        </w:rPr>
        <w:t>ادامه اشکال بر فرمایش آخوند</w:t>
      </w:r>
    </w:p>
    <w:p w:rsidR="00132873" w:rsidRPr="003C74D6" w:rsidRDefault="00132873" w:rsidP="003C74D6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C74D6">
        <w:rPr>
          <w:rFonts w:ascii="Noor_Badr" w:hAnsi="Noor_Badr" w:cs="Noor_Badr"/>
          <w:sz w:val="32"/>
          <w:szCs w:val="32"/>
          <w:rtl/>
          <w:lang w:bidi="fa-IR"/>
        </w:rPr>
        <w:t xml:space="preserve">2-ایشان در مقام اثبات می فرماید: با توجه به اطلاق آیه و روایت در همه صور عالم ثبوت </w:t>
      </w:r>
      <w:r w:rsidR="009B395E" w:rsidRPr="003C74D6">
        <w:rPr>
          <w:rFonts w:ascii="Noor_Badr" w:hAnsi="Noor_Badr" w:cs="Noor_Badr"/>
          <w:sz w:val="32"/>
          <w:szCs w:val="32"/>
          <w:rtl/>
          <w:lang w:bidi="fa-IR"/>
        </w:rPr>
        <w:t>حکم به اجزاء می دهیم</w:t>
      </w:r>
      <w:r w:rsidR="000F6C37" w:rsidRPr="003C74D6">
        <w:rPr>
          <w:rFonts w:ascii="Noor_Badr" w:hAnsi="Noor_Badr" w:cs="Noor_Badr"/>
          <w:sz w:val="32"/>
          <w:szCs w:val="32"/>
          <w:rtl/>
          <w:lang w:bidi="fa-IR"/>
        </w:rPr>
        <w:t xml:space="preserve"> زیرا آیه تیمم نسبت به امکان تدارک و عدم آن اطلاق دارد.</w:t>
      </w:r>
    </w:p>
    <w:p w:rsidR="00AF52BC" w:rsidRPr="003C74D6" w:rsidRDefault="00AF52BC" w:rsidP="003C74D6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C74D6">
        <w:rPr>
          <w:rFonts w:ascii="Noor_Badr" w:hAnsi="Noor_Badr" w:cs="Noor_Badr"/>
          <w:sz w:val="32"/>
          <w:szCs w:val="32"/>
          <w:rtl/>
          <w:lang w:bidi="fa-IR"/>
        </w:rPr>
        <w:t>استاد:</w:t>
      </w:r>
    </w:p>
    <w:p w:rsidR="00AF52BC" w:rsidRPr="003C74D6" w:rsidRDefault="00AF52BC" w:rsidP="003C74D6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C74D6">
        <w:rPr>
          <w:rFonts w:ascii="Noor_Badr" w:hAnsi="Noor_Badr" w:cs="Noor_Badr"/>
          <w:sz w:val="32"/>
          <w:szCs w:val="32"/>
          <w:rtl/>
          <w:lang w:bidi="fa-IR"/>
        </w:rPr>
        <w:lastRenderedPageBreak/>
        <w:t>این فرمایش قابل قبول نیست زیرا آیه شریفه در کنار روایات، اطلاق ندارد زی</w:t>
      </w:r>
      <w:r w:rsidR="007A08D8" w:rsidRPr="003C74D6">
        <w:rPr>
          <w:rFonts w:ascii="Noor_Badr" w:hAnsi="Noor_Badr" w:cs="Noor_Badr"/>
          <w:sz w:val="32"/>
          <w:szCs w:val="32"/>
          <w:rtl/>
          <w:lang w:bidi="fa-IR"/>
        </w:rPr>
        <w:t xml:space="preserve">را مقید است به فرض عدم وجدان آب؛ </w:t>
      </w:r>
      <w:r w:rsidRPr="003C74D6">
        <w:rPr>
          <w:rFonts w:ascii="Noor_Badr" w:hAnsi="Noor_Badr" w:cs="Noor_Badr"/>
          <w:sz w:val="32"/>
          <w:szCs w:val="32"/>
          <w:rtl/>
          <w:lang w:bidi="fa-IR"/>
        </w:rPr>
        <w:t xml:space="preserve">و دلالت دارد به اجزاء ماموربه </w:t>
      </w:r>
      <w:r w:rsidR="002F7155" w:rsidRPr="003C74D6">
        <w:rPr>
          <w:rFonts w:ascii="Noor_Badr" w:hAnsi="Noor_Badr" w:cs="Noor_Badr"/>
          <w:sz w:val="32"/>
          <w:szCs w:val="32"/>
          <w:rtl/>
          <w:lang w:bidi="fa-IR"/>
        </w:rPr>
        <w:t>اضطراری در صورت عدم امکان تدارک فقط.</w:t>
      </w:r>
    </w:p>
    <w:p w:rsidR="003F013F" w:rsidRPr="003C74D6" w:rsidRDefault="004E21EB" w:rsidP="003C74D6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C74D6">
        <w:rPr>
          <w:rFonts w:ascii="Noor_Badr" w:hAnsi="Noor_Badr" w:cs="Noor_Badr"/>
          <w:sz w:val="32"/>
          <w:szCs w:val="32"/>
          <w:rtl/>
          <w:lang w:bidi="fa-IR"/>
        </w:rPr>
        <w:t>بنابراین این آیه موردی</w:t>
      </w:r>
      <w:r w:rsidR="003F013F" w:rsidRPr="003C74D6">
        <w:rPr>
          <w:rFonts w:ascii="Noor_Badr" w:hAnsi="Noor_Badr" w:cs="Noor_Badr"/>
          <w:sz w:val="32"/>
          <w:szCs w:val="32"/>
          <w:rtl/>
          <w:lang w:bidi="fa-IR"/>
        </w:rPr>
        <w:t xml:space="preserve"> که مکلف می </w:t>
      </w:r>
      <w:r w:rsidRPr="003C74D6">
        <w:rPr>
          <w:rFonts w:ascii="Noor_Badr" w:hAnsi="Noor_Badr" w:cs="Noor_Badr"/>
          <w:sz w:val="32"/>
          <w:szCs w:val="32"/>
          <w:rtl/>
          <w:lang w:bidi="fa-IR"/>
        </w:rPr>
        <w:t>تواند نماز با وضو در وقت بخواند را</w:t>
      </w:r>
      <w:r w:rsidR="003F013F" w:rsidRPr="003C74D6">
        <w:rPr>
          <w:rFonts w:ascii="Noor_Badr" w:hAnsi="Noor_Badr" w:cs="Noor_Badr"/>
          <w:sz w:val="32"/>
          <w:szCs w:val="32"/>
          <w:rtl/>
          <w:lang w:bidi="fa-IR"/>
        </w:rPr>
        <w:t xml:space="preserve"> شامل نمی شود.</w:t>
      </w:r>
    </w:p>
    <w:p w:rsidR="007A08D8" w:rsidRPr="003C74D6" w:rsidRDefault="007A08D8" w:rsidP="003C74D6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C74D6">
        <w:rPr>
          <w:rFonts w:ascii="Noor_Badr" w:hAnsi="Noor_Badr" w:cs="Noor_Badr"/>
          <w:sz w:val="32"/>
          <w:szCs w:val="32"/>
          <w:rtl/>
          <w:lang w:bidi="fa-IR"/>
        </w:rPr>
        <w:t>(پایان)</w:t>
      </w:r>
    </w:p>
    <w:bookmarkEnd w:id="0"/>
    <w:p w:rsidR="00E650C2" w:rsidRPr="003C74D6" w:rsidRDefault="00E650C2" w:rsidP="003C74D6">
      <w:pPr>
        <w:bidi/>
        <w:jc w:val="both"/>
        <w:rPr>
          <w:rFonts w:ascii="Noor_Badr" w:hAnsi="Noor_Badr" w:cs="Noor_Badr"/>
          <w:sz w:val="32"/>
          <w:szCs w:val="32"/>
          <w:lang w:bidi="fa-IR"/>
        </w:rPr>
      </w:pPr>
    </w:p>
    <w:sectPr w:rsidR="00E650C2" w:rsidRPr="003C74D6" w:rsidSect="003C74D6">
      <w:pgSz w:w="12240" w:h="15840"/>
      <w:pgMar w:top="1440" w:right="1440" w:bottom="1440" w:left="1440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oor_Bad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705"/>
    <w:rsid w:val="000F6C37"/>
    <w:rsid w:val="00132873"/>
    <w:rsid w:val="002F7155"/>
    <w:rsid w:val="003B637D"/>
    <w:rsid w:val="003C74D6"/>
    <w:rsid w:val="003F013F"/>
    <w:rsid w:val="004354FB"/>
    <w:rsid w:val="004E21EB"/>
    <w:rsid w:val="005C7205"/>
    <w:rsid w:val="00682E46"/>
    <w:rsid w:val="00780E7A"/>
    <w:rsid w:val="00785C24"/>
    <w:rsid w:val="007A08D8"/>
    <w:rsid w:val="007E1072"/>
    <w:rsid w:val="007F2561"/>
    <w:rsid w:val="009B395E"/>
    <w:rsid w:val="00A11705"/>
    <w:rsid w:val="00A74654"/>
    <w:rsid w:val="00AC6A32"/>
    <w:rsid w:val="00AF52BC"/>
    <w:rsid w:val="00C87028"/>
    <w:rsid w:val="00E65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kolbe</dc:creator>
  <cp:lastModifiedBy>hosein</cp:lastModifiedBy>
  <cp:revision>18</cp:revision>
  <dcterms:created xsi:type="dcterms:W3CDTF">2018-12-01T02:16:00Z</dcterms:created>
  <dcterms:modified xsi:type="dcterms:W3CDTF">2020-08-23T03:57:00Z</dcterms:modified>
</cp:coreProperties>
</file>